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095FA6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Picture 8" o:spid="_x0000_s2050" type="#_x0000_t75" style="position:absolute;margin-left:356.25pt;margin-top:91.6pt;width:113.3pt;height:81.05pt;z-index:251657728;visibility:visible;mso-wrap-edited:f;mso-width-percent:0;mso-height-percent:0;mso-position-vertical-relative:page;mso-width-percent:0;mso-height-percent:0">
            <v:imagedata r:id="rId7" o:title="theRonda_P360-10X_weiss"/>
            <w10:wrap anchory="page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FE323B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FE323B">
        <w:rPr>
          <w:rFonts w:ascii="Arial" w:hAnsi="Arial" w:cs="Arial"/>
          <w:szCs w:val="28"/>
          <w:lang w:val="de-CH"/>
        </w:rPr>
        <w:t>Präsenz</w:t>
      </w:r>
      <w:r w:rsidR="00604C66" w:rsidRPr="00FE323B">
        <w:rPr>
          <w:rFonts w:ascii="Arial" w:hAnsi="Arial" w:cs="Arial"/>
          <w:szCs w:val="28"/>
          <w:lang w:val="de-CH"/>
        </w:rPr>
        <w:t>melder</w:t>
      </w:r>
      <w:r w:rsidR="006D4E11" w:rsidRPr="00FE323B">
        <w:rPr>
          <w:rFonts w:ascii="Arial" w:hAnsi="Arial" w:cs="Arial"/>
          <w:szCs w:val="28"/>
          <w:lang w:val="de-CH"/>
        </w:rPr>
        <w:t xml:space="preserve"> </w:t>
      </w:r>
      <w:r w:rsidR="00E006DC" w:rsidRPr="00FE323B">
        <w:rPr>
          <w:rFonts w:ascii="Arial" w:hAnsi="Arial" w:cs="Arial"/>
          <w:szCs w:val="28"/>
          <w:lang w:val="de-CH"/>
        </w:rPr>
        <w:t>the</w:t>
      </w:r>
      <w:r w:rsidR="00FE432D">
        <w:rPr>
          <w:rFonts w:ascii="Arial" w:hAnsi="Arial" w:cs="Arial"/>
          <w:szCs w:val="28"/>
          <w:lang w:val="de-CH"/>
        </w:rPr>
        <w:t>Ronda</w:t>
      </w:r>
      <w:r w:rsidR="00E006DC" w:rsidRPr="00FE323B">
        <w:rPr>
          <w:rFonts w:ascii="Arial" w:hAnsi="Arial" w:cs="Arial"/>
          <w:szCs w:val="28"/>
          <w:lang w:val="de-CH"/>
        </w:rPr>
        <w:t xml:space="preserve"> </w:t>
      </w:r>
      <w:r w:rsidR="00FE432D">
        <w:rPr>
          <w:rFonts w:ascii="Arial" w:hAnsi="Arial" w:cs="Arial"/>
          <w:szCs w:val="28"/>
          <w:lang w:val="de-CH"/>
        </w:rPr>
        <w:t>S</w:t>
      </w:r>
      <w:r w:rsidR="00567DFB" w:rsidRPr="00FE323B">
        <w:rPr>
          <w:rFonts w:ascii="Arial" w:hAnsi="Arial" w:cs="Arial"/>
          <w:szCs w:val="28"/>
          <w:lang w:val="de-CH"/>
        </w:rPr>
        <w:t>360 KNX</w:t>
      </w:r>
      <w:r w:rsidR="006F477C" w:rsidRPr="00FE323B">
        <w:rPr>
          <w:rFonts w:ascii="Arial" w:hAnsi="Arial" w:cs="Arial"/>
          <w:szCs w:val="28"/>
          <w:lang w:val="de-CH"/>
        </w:rPr>
        <w:t xml:space="preserve"> </w:t>
      </w:r>
      <w:r w:rsidR="007C7A20" w:rsidRPr="00FE323B">
        <w:rPr>
          <w:rFonts w:ascii="Arial" w:hAnsi="Arial" w:cs="Arial"/>
          <w:szCs w:val="28"/>
          <w:lang w:val="de-CH"/>
        </w:rPr>
        <w:t>UP</w:t>
      </w:r>
      <w:r w:rsidR="00604C66" w:rsidRPr="00FE323B">
        <w:rPr>
          <w:rFonts w:ascii="Arial" w:hAnsi="Arial" w:cs="Arial"/>
          <w:szCs w:val="28"/>
          <w:lang w:val="de-CH"/>
        </w:rPr>
        <w:t xml:space="preserve"> </w:t>
      </w:r>
      <w:r w:rsidR="00616195" w:rsidRPr="00FE323B">
        <w:rPr>
          <w:rFonts w:ascii="Arial" w:hAnsi="Arial" w:cs="Arial"/>
          <w:szCs w:val="28"/>
          <w:lang w:val="de-CH"/>
        </w:rPr>
        <w:t>WH</w:t>
      </w:r>
    </w:p>
    <w:p w:rsidR="009211A7" w:rsidRPr="00FE432D" w:rsidRDefault="00FE323B" w:rsidP="00FE323B">
      <w:pPr>
        <w:spacing w:after="40"/>
        <w:rPr>
          <w:rFonts w:ascii="Arial" w:hAnsi="Arial" w:cs="Arial"/>
          <w:b/>
          <w:sz w:val="20"/>
          <w:lang w:val="en-GB"/>
        </w:rPr>
      </w:pPr>
      <w:r w:rsidRPr="00FE432D">
        <w:rPr>
          <w:rFonts w:ascii="Arial" w:hAnsi="Arial" w:cs="Arial"/>
          <w:b/>
          <w:sz w:val="20"/>
          <w:lang w:val="en-GB"/>
        </w:rPr>
        <w:t>Bestell-Nr. Weiss</w:t>
      </w:r>
      <w:r w:rsidR="00567DFB" w:rsidRPr="00FE432D">
        <w:rPr>
          <w:rFonts w:ascii="Arial" w:hAnsi="Arial" w:cs="Arial"/>
          <w:b/>
          <w:sz w:val="20"/>
          <w:lang w:val="en-GB"/>
        </w:rPr>
        <w:t xml:space="preserve">: </w:t>
      </w:r>
      <w:r w:rsidR="00567DFB" w:rsidRPr="00FE432D">
        <w:rPr>
          <w:rFonts w:ascii="Arial" w:hAnsi="Arial" w:cs="Arial"/>
          <w:b/>
          <w:sz w:val="20"/>
          <w:lang w:val="en-GB"/>
        </w:rPr>
        <w:tab/>
      </w:r>
      <w:r w:rsidR="00567DFB" w:rsidRPr="00FE432D">
        <w:rPr>
          <w:rFonts w:ascii="Arial" w:hAnsi="Arial" w:cs="Arial"/>
          <w:b/>
          <w:sz w:val="20"/>
          <w:lang w:val="en-GB"/>
        </w:rPr>
        <w:tab/>
        <w:t>20</w:t>
      </w:r>
      <w:r w:rsidR="00FE432D">
        <w:rPr>
          <w:rFonts w:ascii="Arial" w:hAnsi="Arial" w:cs="Arial"/>
          <w:b/>
          <w:sz w:val="20"/>
          <w:lang w:val="en-GB"/>
        </w:rPr>
        <w:t>8</w:t>
      </w:r>
      <w:r w:rsidR="00567DFB" w:rsidRPr="00FE432D">
        <w:rPr>
          <w:rFonts w:ascii="Arial" w:hAnsi="Arial" w:cs="Arial"/>
          <w:b/>
          <w:sz w:val="20"/>
          <w:lang w:val="en-GB"/>
        </w:rPr>
        <w:t>9</w:t>
      </w:r>
      <w:r w:rsidR="00FE432D">
        <w:rPr>
          <w:rFonts w:ascii="Arial" w:hAnsi="Arial" w:cs="Arial"/>
          <w:b/>
          <w:sz w:val="20"/>
          <w:lang w:val="en-GB"/>
        </w:rPr>
        <w:t>520</w:t>
      </w:r>
    </w:p>
    <w:p w:rsidR="00FE323B" w:rsidRPr="00FE323B" w:rsidRDefault="00FE323B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  <w:r w:rsidR="00FE432D" w:rsidRPr="00FE432D">
        <w:rPr>
          <w:rFonts w:ascii="Times New Roman" w:hAnsi="Times New Roman"/>
          <w:noProof/>
          <w:sz w:val="24"/>
          <w:szCs w:val="24"/>
        </w:rPr>
        <w:t xml:space="preserve"> </w:t>
      </w:r>
    </w:p>
    <w:p w:rsidR="007F4E69" w:rsidRPr="00FE323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Passiv-Infrarot-Präsenz</w:t>
      </w:r>
      <w:r w:rsidR="00E5779A" w:rsidRPr="00FE323B">
        <w:rPr>
          <w:rFonts w:ascii="Arial" w:hAnsi="Arial" w:cs="Arial"/>
        </w:rPr>
        <w:t>melder für Deckenmontage</w:t>
      </w:r>
    </w:p>
    <w:p w:rsidR="00B14736" w:rsidRPr="00FE323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Automatische präsenz</w:t>
      </w:r>
      <w:r w:rsidR="00E769D5" w:rsidRPr="00FE323B">
        <w:rPr>
          <w:rFonts w:ascii="Arial" w:hAnsi="Arial" w:cs="Arial"/>
        </w:rPr>
        <w:t>- und</w:t>
      </w:r>
      <w:r w:rsidR="002F0D93" w:rsidRPr="00FE323B">
        <w:rPr>
          <w:rFonts w:ascii="Arial" w:hAnsi="Arial" w:cs="Arial"/>
        </w:rPr>
        <w:t xml:space="preserve"> helligkeitsabhängige </w:t>
      </w:r>
      <w:r w:rsidR="00B14736" w:rsidRPr="00FE323B">
        <w:rPr>
          <w:rFonts w:ascii="Arial" w:hAnsi="Arial" w:cs="Arial"/>
        </w:rPr>
        <w:t>S</w:t>
      </w:r>
      <w:r w:rsidR="00FE323B" w:rsidRPr="00FE323B">
        <w:rPr>
          <w:rFonts w:ascii="Arial" w:hAnsi="Arial" w:cs="Arial"/>
        </w:rPr>
        <w:t>teuerung für Beleuchtung und HLK</w:t>
      </w:r>
    </w:p>
    <w:p w:rsidR="00900A77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Schalten oder </w:t>
      </w:r>
      <w:r w:rsidR="002F0D93" w:rsidRPr="00FE323B">
        <w:rPr>
          <w:rFonts w:ascii="Arial" w:hAnsi="Arial" w:cs="Arial"/>
        </w:rPr>
        <w:t>Konstant</w:t>
      </w:r>
      <w:r w:rsidRPr="00FE323B">
        <w:rPr>
          <w:rFonts w:ascii="Arial" w:hAnsi="Arial" w:cs="Arial"/>
        </w:rPr>
        <w:t>lichtregelun</w:t>
      </w:r>
      <w:r w:rsidR="0058381E" w:rsidRPr="00FE323B">
        <w:rPr>
          <w:rFonts w:ascii="Arial" w:hAnsi="Arial" w:cs="Arial"/>
        </w:rPr>
        <w:t>g</w:t>
      </w:r>
    </w:p>
    <w:p w:rsidR="0058381E" w:rsidRPr="00FE323B" w:rsidRDefault="00900A77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Wählbare Regelgeschwindigkeit</w:t>
      </w:r>
      <w:r w:rsidR="00B14736" w:rsidRPr="00FE323B">
        <w:rPr>
          <w:rFonts w:ascii="Arial" w:hAnsi="Arial" w:cs="Arial"/>
        </w:rPr>
        <w:t xml:space="preserve"> </w:t>
      </w:r>
    </w:p>
    <w:p w:rsidR="002F0D93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Orientierungslicht (Stand-by Funktionalität) </w:t>
      </w:r>
    </w:p>
    <w:p w:rsidR="002F0D93" w:rsidRPr="00FE323B" w:rsidRDefault="00A059C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Dimmbare Beleuchtung im Schaltbetrieb mit und ohne Tageslichteinfluss</w:t>
      </w:r>
    </w:p>
    <w:p w:rsidR="00A75E61" w:rsidRPr="00982527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Cs/>
        </w:rPr>
      </w:pPr>
      <w:r w:rsidRPr="00982527">
        <w:rPr>
          <w:rFonts w:ascii="Arial" w:hAnsi="Arial" w:cs="Arial"/>
          <w:bCs/>
        </w:rPr>
        <w:t>Erfassungsbereich r</w:t>
      </w:r>
      <w:r w:rsidR="009E2BF0" w:rsidRPr="00982527">
        <w:rPr>
          <w:rFonts w:ascii="Arial" w:hAnsi="Arial" w:cs="Arial"/>
          <w:bCs/>
        </w:rPr>
        <w:t>und</w:t>
      </w:r>
      <w:r w:rsidR="00A651B8" w:rsidRPr="00982527">
        <w:rPr>
          <w:rFonts w:ascii="Arial" w:hAnsi="Arial" w:cs="Arial"/>
          <w:bCs/>
        </w:rPr>
        <w:t xml:space="preserve"> 360°, gehend </w:t>
      </w:r>
      <w:r w:rsidR="00167D65" w:rsidRPr="00982527">
        <w:rPr>
          <w:rFonts w:ascii="Arial" w:hAnsi="Arial" w:cs="Arial"/>
          <w:bCs/>
        </w:rPr>
        <w:t>bi</w:t>
      </w:r>
      <w:r w:rsidR="002C6314" w:rsidRPr="00982527">
        <w:rPr>
          <w:rFonts w:ascii="Arial" w:hAnsi="Arial" w:cs="Arial"/>
          <w:bCs/>
        </w:rPr>
        <w:t xml:space="preserve">s zu </w:t>
      </w:r>
      <w:r w:rsidR="00B93DC0" w:rsidRPr="00982527">
        <w:rPr>
          <w:rFonts w:ascii="Arial" w:hAnsi="Arial" w:cs="Arial"/>
          <w:bCs/>
        </w:rPr>
        <w:t>64</w:t>
      </w:r>
      <w:r w:rsidR="00A651B8" w:rsidRPr="00982527">
        <w:rPr>
          <w:rFonts w:ascii="Arial" w:hAnsi="Arial" w:cs="Arial"/>
          <w:bCs/>
        </w:rPr>
        <w:t xml:space="preserve"> m</w:t>
      </w:r>
      <w:r w:rsidR="00A651B8" w:rsidRPr="00982527">
        <w:rPr>
          <w:rFonts w:ascii="Arial" w:hAnsi="Arial" w:cs="Arial"/>
          <w:bCs/>
          <w:vertAlign w:val="superscript"/>
        </w:rPr>
        <w:t>2</w:t>
      </w:r>
      <w:r w:rsidRPr="00982527">
        <w:rPr>
          <w:rFonts w:ascii="Arial" w:hAnsi="Arial" w:cs="Arial"/>
          <w:bCs/>
        </w:rPr>
        <w:t xml:space="preserve"> (</w:t>
      </w:r>
      <w:r w:rsidR="00982527" w:rsidRPr="00982527">
        <w:rPr>
          <w:rFonts w:ascii="Arial" w:hAnsi="Arial" w:cs="Arial"/>
          <w:bCs/>
        </w:rPr>
        <w:t>Ø 9 m</w:t>
      </w:r>
      <w:r w:rsidR="00E5779A" w:rsidRPr="00982527">
        <w:rPr>
          <w:rFonts w:ascii="Arial" w:hAnsi="Arial" w:cs="Arial"/>
          <w:bCs/>
        </w:rPr>
        <w:t>)</w:t>
      </w:r>
    </w:p>
    <w:p w:rsidR="00A651B8" w:rsidRPr="00FE323B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Bereichseinschränkung mit Abdeckclips</w:t>
      </w:r>
      <w:r w:rsidR="00785FE4" w:rsidRPr="00FE323B">
        <w:rPr>
          <w:rFonts w:ascii="Arial" w:hAnsi="Arial" w:cs="Arial"/>
        </w:rPr>
        <w:t xml:space="preserve"> (optional)</w:t>
      </w:r>
    </w:p>
    <w:p w:rsidR="00175559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</w:rPr>
        <w:t xml:space="preserve">2 Kanäle Licht C1, </w:t>
      </w:r>
      <w:r w:rsidRPr="0020476F">
        <w:rPr>
          <w:rFonts w:ascii="Arial" w:hAnsi="Arial" w:cs="Arial"/>
        </w:rPr>
        <w:t xml:space="preserve">C2 mit </w:t>
      </w:r>
      <w:r w:rsidR="0020476F" w:rsidRPr="0020476F">
        <w:rPr>
          <w:rFonts w:ascii="Arial" w:hAnsi="Arial" w:cs="Arial"/>
        </w:rPr>
        <w:t>1</w:t>
      </w:r>
      <w:r w:rsidRPr="0020476F">
        <w:rPr>
          <w:rFonts w:ascii="Arial" w:hAnsi="Arial" w:cs="Arial"/>
        </w:rPr>
        <w:t xml:space="preserve"> Lichtmessung</w:t>
      </w:r>
    </w:p>
    <w:p w:rsidR="00501726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2 Kanäle Präsenz C4, C5, einzeln parametrierbar</w:t>
      </w:r>
    </w:p>
    <w:p w:rsidR="00F50BD0" w:rsidRPr="00FE323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Mischlichtmessung</w:t>
      </w:r>
      <w:r w:rsidR="00925F64" w:rsidRPr="00FE323B">
        <w:rPr>
          <w:rFonts w:ascii="Arial" w:hAnsi="Arial" w:cs="Arial"/>
        </w:rPr>
        <w:t xml:space="preserve"> für</w:t>
      </w:r>
      <w:r w:rsidR="00F50BD0" w:rsidRPr="00FE323B">
        <w:rPr>
          <w:rFonts w:ascii="Arial" w:hAnsi="Arial" w:cs="Arial"/>
        </w:rPr>
        <w:t xml:space="preserve"> Fluoreszenzlampen (FL/PL/ESL), </w:t>
      </w:r>
      <w:r w:rsidR="00925F64" w:rsidRPr="00FE323B">
        <w:rPr>
          <w:rFonts w:ascii="Arial" w:hAnsi="Arial" w:cs="Arial"/>
        </w:rPr>
        <w:t>Halogen-/Glühlampen und LED</w:t>
      </w:r>
      <w:r w:rsidR="00785FE4" w:rsidRPr="00FE323B">
        <w:rPr>
          <w:rFonts w:ascii="Arial" w:hAnsi="Arial" w:cs="Arial"/>
        </w:rPr>
        <w:t>‘</w:t>
      </w:r>
      <w:r w:rsidR="00925F64" w:rsidRPr="00FE323B">
        <w:rPr>
          <w:rFonts w:ascii="Arial" w:hAnsi="Arial" w:cs="Arial"/>
        </w:rPr>
        <w:t>s geeignet</w:t>
      </w:r>
    </w:p>
    <w:p w:rsidR="00C81B89" w:rsidRPr="00FE323B" w:rsidRDefault="00A059C5" w:rsidP="0067047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  <w:b/>
          <w:bCs/>
        </w:rPr>
        <w:t>Einfacher Abgleich der Helligkeitsmessung mit Eingabe des gemessenen Lux-Wertes</w:t>
      </w:r>
    </w:p>
    <w:p w:rsidR="00F50BD0" w:rsidRPr="00FE323B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Betrieb als Voll- oder Halbautomat umschaltbar</w:t>
      </w:r>
    </w:p>
    <w:p w:rsidR="00B14736" w:rsidRPr="00FE323B" w:rsidRDefault="002F0D93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Helligkeits-</w:t>
      </w:r>
      <w:r w:rsidR="007405A9" w:rsidRPr="00FE323B">
        <w:rPr>
          <w:rFonts w:ascii="Arial" w:hAnsi="Arial" w:cs="Arial"/>
        </w:rPr>
        <w:t>Sollwert</w:t>
      </w:r>
      <w:r w:rsidR="004C6BD9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 xml:space="preserve">in Lux </w:t>
      </w:r>
      <w:r w:rsidR="004C6BD9" w:rsidRPr="00FE323B">
        <w:rPr>
          <w:rFonts w:ascii="Arial" w:hAnsi="Arial" w:cs="Arial"/>
        </w:rPr>
        <w:t>einstellbar</w:t>
      </w:r>
      <w:r w:rsidR="00B14736" w:rsidRPr="00FE323B">
        <w:rPr>
          <w:rFonts w:ascii="Arial" w:hAnsi="Arial" w:cs="Arial"/>
        </w:rPr>
        <w:t xml:space="preserve"> über Parameter</w:t>
      </w:r>
      <w:r w:rsidR="004C6BD9" w:rsidRPr="00FE323B">
        <w:rPr>
          <w:rFonts w:ascii="Arial" w:hAnsi="Arial" w:cs="Arial"/>
        </w:rPr>
        <w:t xml:space="preserve">, </w:t>
      </w:r>
      <w:r w:rsidR="00B14736" w:rsidRPr="00FE323B">
        <w:rPr>
          <w:rFonts w:ascii="Arial" w:hAnsi="Arial" w:cs="Arial"/>
        </w:rPr>
        <w:t>Objekt oder Fernbedienung</w:t>
      </w:r>
    </w:p>
    <w:p w:rsidR="004C6BD9" w:rsidRPr="00FE323B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Teach-In Funktion</w:t>
      </w:r>
    </w:p>
    <w:p w:rsidR="00056DAA" w:rsidRPr="00FE323B" w:rsidRDefault="00056DAA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Selbstlernende Nachlaufzeit</w:t>
      </w:r>
      <w:r w:rsidR="00501726" w:rsidRPr="00FE323B">
        <w:rPr>
          <w:rFonts w:ascii="Arial" w:hAnsi="Arial" w:cs="Arial"/>
        </w:rPr>
        <w:t xml:space="preserve"> einstellbar über Parameter, Objekt oder Fernbedienung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 xml:space="preserve">Verkürzung der Nachlaufzeit bei kurzer Anwesenheit (Kurzzeit-Präsenz) </w:t>
      </w:r>
    </w:p>
    <w:p w:rsidR="0058381E" w:rsidRPr="00FE323B" w:rsidRDefault="0058381E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Manuelle Übersteuerung mittels Telegramm oder Fernbedienung</w:t>
      </w:r>
    </w:p>
    <w:p w:rsidR="0067047E" w:rsidRPr="00FE323B" w:rsidRDefault="003505BD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Verhalten nach manueller</w:t>
      </w:r>
      <w:r w:rsidR="0058381E" w:rsidRPr="00FE323B">
        <w:rPr>
          <w:rFonts w:ascii="Arial" w:hAnsi="Arial" w:cs="Arial"/>
        </w:rPr>
        <w:t xml:space="preserve"> Übersteuerung</w:t>
      </w:r>
      <w:r w:rsidR="0067047E" w:rsidRPr="00FE323B">
        <w:rPr>
          <w:rFonts w:ascii="Arial" w:hAnsi="Arial" w:cs="Arial"/>
        </w:rPr>
        <w:t xml:space="preserve"> wählbar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E</w:t>
      </w:r>
      <w:r w:rsidR="004C6BD9" w:rsidRPr="00FE323B">
        <w:rPr>
          <w:rFonts w:ascii="Arial" w:hAnsi="Arial" w:cs="Arial"/>
        </w:rPr>
        <w:t>rfassungse</w:t>
      </w:r>
      <w:r w:rsidRPr="00FE323B">
        <w:rPr>
          <w:rFonts w:ascii="Arial" w:hAnsi="Arial" w:cs="Arial"/>
        </w:rPr>
        <w:t>mpfindlichkeit einstellbar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Fernp</w:t>
      </w:r>
      <w:r w:rsidR="00F50BD0" w:rsidRPr="00FE323B">
        <w:rPr>
          <w:rFonts w:ascii="Arial" w:hAnsi="Arial" w:cs="Arial"/>
        </w:rPr>
        <w:t>arametrierbar mit Fernbedienung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Szenenfunktionalität 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Testbetrieb zur Überprüfung von Funktion und Erfassungsbereich 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>Testbetrieb Licht zur Überprüfung der Helligkeitsschwelle</w:t>
      </w:r>
    </w:p>
    <w:p w:rsidR="00293461" w:rsidRPr="00FE323B" w:rsidRDefault="0058381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Parallelschaltung mehrerer Präsenzmelder</w:t>
      </w:r>
      <w:r w:rsidR="00293461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>(</w:t>
      </w:r>
      <w:r w:rsidR="00293461" w:rsidRPr="00FE323B">
        <w:rPr>
          <w:rFonts w:ascii="Arial" w:hAnsi="Arial" w:cs="Arial"/>
        </w:rPr>
        <w:t xml:space="preserve">Master/Slave- oder </w:t>
      </w:r>
      <w:r w:rsidRPr="00FE323B">
        <w:rPr>
          <w:rFonts w:ascii="Arial" w:hAnsi="Arial" w:cs="Arial"/>
        </w:rPr>
        <w:t>Master/Master)</w:t>
      </w:r>
    </w:p>
    <w:p w:rsidR="00195A6B" w:rsidRPr="00FE323B" w:rsidRDefault="00195A6B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Pr="00FE323B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spacing w:val="-3"/>
        </w:rPr>
        <w:t>Betriebsspannung</w:t>
      </w:r>
      <w:r w:rsidR="001B798A" w:rsidRPr="00FE323B">
        <w:rPr>
          <w:rFonts w:ascii="Arial" w:hAnsi="Arial" w:cs="Arial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257D23" w:rsidRPr="00FE323B">
        <w:rPr>
          <w:rFonts w:ascii="Arial" w:hAnsi="Arial" w:cs="Arial"/>
          <w:spacing w:val="-3"/>
        </w:rPr>
        <w:t>Busspannung KNX, max. 30 V</w:t>
      </w:r>
    </w:p>
    <w:p w:rsidR="00CC6300" w:rsidRPr="00FE323B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FE323B">
        <w:rPr>
          <w:rFonts w:ascii="Arial" w:hAnsi="Arial" w:cs="Arial"/>
          <w:b/>
          <w:spacing w:val="-3"/>
        </w:rPr>
        <w:t>Eigenverbrauch</w:t>
      </w:r>
      <w:r w:rsidR="001B798A" w:rsidRPr="00FE323B">
        <w:rPr>
          <w:rFonts w:ascii="Arial" w:hAnsi="Arial" w:cs="Arial"/>
          <w:b/>
          <w:spacing w:val="-3"/>
        </w:rPr>
        <w:t>:</w:t>
      </w:r>
      <w:r w:rsidRPr="00FE323B">
        <w:rPr>
          <w:rFonts w:ascii="Arial" w:hAnsi="Arial" w:cs="Arial"/>
          <w:b/>
          <w:spacing w:val="-3"/>
        </w:rPr>
        <w:t xml:space="preserve"> </w:t>
      </w:r>
      <w:r w:rsidR="007C0ACE" w:rsidRPr="00FE323B">
        <w:rPr>
          <w:rFonts w:ascii="Arial" w:hAnsi="Arial" w:cs="Arial"/>
          <w:b/>
          <w:spacing w:val="-3"/>
        </w:rPr>
        <w:tab/>
      </w:r>
      <w:r w:rsidR="007C0ACE" w:rsidRPr="00FE323B">
        <w:rPr>
          <w:rFonts w:ascii="Arial" w:hAnsi="Arial" w:cs="Arial"/>
          <w:b/>
          <w:spacing w:val="-3"/>
        </w:rPr>
        <w:tab/>
      </w:r>
      <w:r w:rsidR="00DB7B8E">
        <w:rPr>
          <w:rFonts w:ascii="Arial" w:hAnsi="Arial" w:cs="Arial"/>
          <w:b/>
          <w:spacing w:val="-3"/>
        </w:rPr>
        <w:t>&lt; 10 mA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Cs/>
        </w:rPr>
      </w:pPr>
      <w:r w:rsidRPr="00510991">
        <w:rPr>
          <w:rFonts w:ascii="Arial" w:hAnsi="Arial" w:cs="Arial"/>
          <w:bCs/>
          <w:spacing w:val="-3"/>
        </w:rPr>
        <w:t>Erfassungsbereich gehend</w:t>
      </w:r>
      <w:r w:rsidR="00A75E61" w:rsidRPr="00510991">
        <w:rPr>
          <w:rFonts w:ascii="Arial" w:hAnsi="Arial" w:cs="Arial"/>
          <w:bCs/>
          <w:spacing w:val="-3"/>
        </w:rPr>
        <w:t xml:space="preserve">: </w:t>
      </w:r>
      <w:r w:rsidR="007C0ACE" w:rsidRPr="00510991">
        <w:rPr>
          <w:rFonts w:ascii="Arial" w:hAnsi="Arial" w:cs="Arial"/>
          <w:bCs/>
          <w:spacing w:val="-3"/>
        </w:rPr>
        <w:tab/>
      </w:r>
      <w:r w:rsidR="00510991" w:rsidRPr="00510991">
        <w:rPr>
          <w:rFonts w:ascii="Arial" w:hAnsi="Arial" w:cs="Arial"/>
          <w:bCs/>
        </w:rPr>
        <w:t>Ø 4 m (Mh. 3 m)</w:t>
      </w:r>
    </w:p>
    <w:p w:rsidR="00510991" w:rsidRPr="00510991" w:rsidRDefault="00510991" w:rsidP="00E769D5">
      <w:pPr>
        <w:pStyle w:val="Aufzhlung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Erfassungsbereich gehend:</w:t>
      </w:r>
      <w:r>
        <w:rPr>
          <w:rFonts w:ascii="Arial" w:hAnsi="Arial" w:cs="Arial"/>
          <w:bCs/>
        </w:rPr>
        <w:tab/>
      </w:r>
      <w:r w:rsidRPr="00510991">
        <w:rPr>
          <w:rFonts w:ascii="Arial" w:hAnsi="Arial" w:cs="Arial"/>
          <w:bCs/>
        </w:rPr>
        <w:t xml:space="preserve">Ø </w:t>
      </w:r>
      <w:r>
        <w:rPr>
          <w:rFonts w:ascii="Arial" w:hAnsi="Arial" w:cs="Arial"/>
          <w:bCs/>
        </w:rPr>
        <w:t>8</w:t>
      </w:r>
      <w:r w:rsidRPr="00510991">
        <w:rPr>
          <w:rFonts w:ascii="Arial" w:hAnsi="Arial" w:cs="Arial"/>
          <w:bCs/>
        </w:rPr>
        <w:t xml:space="preserve"> m </w:t>
      </w:r>
      <w:r>
        <w:rPr>
          <w:rFonts w:ascii="Arial" w:hAnsi="Arial" w:cs="Arial"/>
          <w:bCs/>
        </w:rPr>
        <w:t xml:space="preserve">tangential, </w:t>
      </w:r>
      <w:r w:rsidR="005B7C59" w:rsidRPr="00510991">
        <w:rPr>
          <w:rFonts w:ascii="Arial" w:hAnsi="Arial" w:cs="Arial"/>
          <w:bCs/>
        </w:rPr>
        <w:t xml:space="preserve">Ø </w:t>
      </w:r>
      <w:r w:rsidR="005B7C59">
        <w:rPr>
          <w:rFonts w:ascii="Arial" w:hAnsi="Arial" w:cs="Arial"/>
          <w:bCs/>
        </w:rPr>
        <w:t xml:space="preserve">4 m radial </w:t>
      </w:r>
      <w:r w:rsidRPr="00510991">
        <w:rPr>
          <w:rFonts w:ascii="Arial" w:hAnsi="Arial" w:cs="Arial"/>
          <w:bCs/>
        </w:rPr>
        <w:t>(Mh. 3 m)</w:t>
      </w:r>
    </w:p>
    <w:p w:rsidR="00A75E61" w:rsidRPr="00510991" w:rsidRDefault="005B7C59" w:rsidP="00A75E61">
      <w:pPr>
        <w:pStyle w:val="Aufzhlung"/>
        <w:ind w:left="0" w:firstLine="0"/>
        <w:rPr>
          <w:rFonts w:ascii="Arial" w:hAnsi="Arial" w:cs="Arial"/>
          <w:bCs/>
          <w:spacing w:val="-3"/>
        </w:rPr>
      </w:pPr>
      <w:r>
        <w:rPr>
          <w:rFonts w:ascii="Arial" w:hAnsi="Arial" w:cs="Arial"/>
          <w:bCs/>
        </w:rPr>
        <w:t xml:space="preserve">Empfohlene </w:t>
      </w:r>
      <w:r w:rsidR="00A75E61" w:rsidRPr="00510991">
        <w:rPr>
          <w:rFonts w:ascii="Arial" w:hAnsi="Arial" w:cs="Arial"/>
          <w:bCs/>
        </w:rPr>
        <w:t xml:space="preserve">Montagehöhe Mh: </w:t>
      </w:r>
      <w:r w:rsidR="007C0ACE" w:rsidRPr="00510991">
        <w:rPr>
          <w:rFonts w:ascii="Arial" w:hAnsi="Arial" w:cs="Arial"/>
          <w:bCs/>
        </w:rPr>
        <w:tab/>
      </w:r>
      <w:r w:rsidR="009211A7" w:rsidRPr="00510991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– 3 m</w:t>
      </w:r>
      <w:r w:rsidR="006C4C08">
        <w:rPr>
          <w:rFonts w:ascii="Arial" w:hAnsi="Arial" w:cs="Arial"/>
          <w:bCs/>
        </w:rPr>
        <w:t xml:space="preserve"> / max. 4 m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1</w:t>
      </w:r>
      <w:r w:rsidR="007B2E89" w:rsidRPr="00FE323B">
        <w:rPr>
          <w:rFonts w:ascii="Arial" w:hAnsi="Arial" w:cs="Arial"/>
        </w:rPr>
        <w:t>0</w:t>
      </w:r>
      <w:r w:rsidR="00E769D5" w:rsidRPr="00FE323B">
        <w:rPr>
          <w:rFonts w:ascii="Arial" w:hAnsi="Arial" w:cs="Arial"/>
        </w:rPr>
        <w:t xml:space="preserve"> – 3000 Lux</w:t>
      </w:r>
      <w:r w:rsidR="00257D23" w:rsidRPr="00FE323B">
        <w:rPr>
          <w:rFonts w:ascii="Arial" w:hAnsi="Arial" w:cs="Arial"/>
        </w:rPr>
        <w:t xml:space="preserve"> / Lichtmessung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Pr="00FE323B">
        <w:rPr>
          <w:rFonts w:ascii="Arial" w:hAnsi="Arial" w:cs="Arial"/>
        </w:rPr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1</w:t>
      </w:r>
      <w:r w:rsidR="00293461" w:rsidRPr="00FE323B">
        <w:rPr>
          <w:rFonts w:ascii="Arial" w:hAnsi="Arial" w:cs="Arial"/>
        </w:rPr>
        <w:t>0</w:t>
      </w:r>
      <w:r w:rsidR="00195A6B" w:rsidRPr="00FE323B">
        <w:rPr>
          <w:rFonts w:ascii="Arial" w:hAnsi="Arial" w:cs="Arial"/>
        </w:rPr>
        <w:t xml:space="preserve"> s – 3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10 s – 120 min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 xml:space="preserve">Schutzart: </w:t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490FEC" w:rsidRPr="00FE323B">
        <w:rPr>
          <w:rFonts w:ascii="Arial" w:hAnsi="Arial" w:cs="Arial"/>
          <w:b/>
        </w:rPr>
        <w:t>IP 54</w:t>
      </w:r>
      <w:r w:rsidRPr="00FE323B">
        <w:rPr>
          <w:rFonts w:ascii="Arial" w:hAnsi="Arial" w:cs="Arial"/>
          <w:b/>
        </w:rPr>
        <w:t xml:space="preserve"> </w:t>
      </w:r>
      <w:r w:rsidR="00490FEC" w:rsidRPr="00FE323B">
        <w:rPr>
          <w:rFonts w:ascii="Arial" w:hAnsi="Arial" w:cs="Arial"/>
          <w:b/>
        </w:rPr>
        <w:t>(im eingebauten Zustand)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lastRenderedPageBreak/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-15° C bis +50° C</w:t>
      </w:r>
    </w:p>
    <w:p w:rsidR="00CC6300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Abmessungen: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 xml:space="preserve">Ø 110 mm, </w:t>
      </w:r>
      <w:r w:rsidR="002C6314" w:rsidRPr="00FE323B">
        <w:rPr>
          <w:rFonts w:ascii="Arial" w:hAnsi="Arial" w:cs="Arial"/>
        </w:rPr>
        <w:t>Einbautiefe 37</w:t>
      </w:r>
      <w:r w:rsidR="00A75E61" w:rsidRPr="00FE323B">
        <w:rPr>
          <w:rFonts w:ascii="Arial" w:hAnsi="Arial" w:cs="Arial"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Deckeneinbau in UP-Dose</w:t>
      </w:r>
      <w:r w:rsidR="00785FE4" w:rsidRPr="00FE323B">
        <w:rPr>
          <w:rFonts w:ascii="Arial" w:hAnsi="Arial" w:cs="Arial"/>
        </w:rPr>
        <w:t xml:space="preserve"> Gr.1</w:t>
      </w:r>
      <w:r w:rsidRPr="00FE323B">
        <w:rPr>
          <w:rFonts w:ascii="Arial" w:hAnsi="Arial" w:cs="Arial"/>
        </w:rPr>
        <w:t xml:space="preserve"> oder Deckeneinbaudose </w:t>
      </w:r>
      <w:r w:rsidR="00FE4AA2">
        <w:rPr>
          <w:rFonts w:ascii="Arial" w:hAnsi="Arial" w:cs="Arial"/>
        </w:rPr>
        <w:t>68</w:t>
      </w:r>
      <w:r w:rsidRPr="00FE323B">
        <w:rPr>
          <w:rFonts w:ascii="Arial" w:hAnsi="Arial" w:cs="Arial"/>
        </w:rPr>
        <w:t>A</w:t>
      </w:r>
    </w:p>
    <w:p w:rsidR="004F2EB4" w:rsidRPr="00FE323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Deckenaufbau möglich mit AP-Rahmen</w:t>
      </w:r>
      <w:r w:rsidR="0018253F" w:rsidRPr="00FE323B">
        <w:rPr>
          <w:rFonts w:ascii="Arial" w:hAnsi="Arial" w:cs="Arial"/>
        </w:rPr>
        <w:t xml:space="preserve"> 110A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34237C" w:rsidRPr="00467677" w:rsidRDefault="0034237C" w:rsidP="00467677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Universal-Fernbedienung „theSenda B“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mit integriertem Lux-Meter.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Installateur-Fernbedienung: mit der kostenlosen App „theSenda Plug“ (für iOS/Android) kann anwendungsfreundlich die Inbetriebnahme oder Anpassung der Parameter durchgeführt werden. Parametersätze lassen sich kundenspezifisch abspeichern sowie bezeichnen und für </w:t>
      </w:r>
      <w:r w:rsidRPr="0014780B">
        <w:rPr>
          <w:rFonts w:ascii="Arial" w:hAnsi="Arial" w:cs="Arial"/>
          <w:color w:val="000000"/>
          <w:sz w:val="20"/>
        </w:rPr>
        <w:t>die Archivierung exportieren, beispielsweise per E-Mail.</w:t>
      </w:r>
    </w:p>
    <w:p w:rsidR="00887B5A" w:rsidRPr="00BB5493" w:rsidRDefault="00887B5A" w:rsidP="00887B5A">
      <w:pPr>
        <w:rPr>
          <w:rFonts w:ascii="Arial" w:hAnsi="Arial" w:cs="Arial"/>
          <w:sz w:val="10"/>
          <w:szCs w:val="10"/>
        </w:rPr>
      </w:pP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9070985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Service-Fernbedienung „theSenda P“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9070910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„theSenda S“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9070911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AP-Rahmen 110A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Weiß: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9070912 (AP-Rahmen 110A WH)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9070913 (AP-Rahmen 110A GR)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Abdeckrahmen Cover 110 GR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9070591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Deckeneinbaudose 68A</w:t>
      </w:r>
    </w:p>
    <w:p w:rsidR="00887B5A" w:rsidRPr="00BB5493" w:rsidRDefault="00887B5A" w:rsidP="00887B5A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Bohrdurchmesser 68 mm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9070992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Abdeckclip für Bereichseinschränkung</w:t>
      </w:r>
    </w:p>
    <w:p w:rsidR="00887B5A" w:rsidRPr="00BB5493" w:rsidRDefault="00887B5A" w:rsidP="00887B5A">
      <w:pPr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5 Stück</w:t>
      </w:r>
    </w:p>
    <w:p w:rsidR="00467677" w:rsidRDefault="00887B5A" w:rsidP="00D1147B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9070921</w:t>
      </w:r>
    </w:p>
    <w:p w:rsidR="003532A6" w:rsidRPr="00C86972" w:rsidRDefault="003532A6" w:rsidP="00C86972">
      <w:pPr>
        <w:rPr>
          <w:rFonts w:ascii="Arial" w:hAnsi="Arial" w:cs="Arial"/>
          <w:bCs/>
          <w:sz w:val="20"/>
        </w:rPr>
      </w:pPr>
    </w:p>
    <w:p w:rsidR="003532A6" w:rsidRPr="00C86972" w:rsidRDefault="003532A6" w:rsidP="00D1147B">
      <w:pPr>
        <w:spacing w:after="40"/>
        <w:rPr>
          <w:rFonts w:ascii="Arial" w:hAnsi="Arial" w:cs="Arial"/>
          <w:bCs/>
          <w:sz w:val="20"/>
        </w:rPr>
      </w:pPr>
    </w:p>
    <w:p w:rsidR="003532A6" w:rsidRDefault="003532A6" w:rsidP="0079549A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QuickSafe Ballschutzkorb</w:t>
      </w:r>
    </w:p>
    <w:p w:rsidR="00C86972" w:rsidRPr="0079549A" w:rsidRDefault="00C86972" w:rsidP="00D1147B">
      <w:pPr>
        <w:spacing w:after="40"/>
        <w:rPr>
          <w:rFonts w:ascii="Arial" w:hAnsi="Arial" w:cs="Arial"/>
          <w:b/>
          <w:sz w:val="20"/>
        </w:rPr>
      </w:pPr>
      <w:r w:rsidRPr="0079549A">
        <w:rPr>
          <w:rFonts w:ascii="Arial" w:hAnsi="Arial" w:cs="Arial"/>
          <w:b/>
          <w:sz w:val="20"/>
        </w:rPr>
        <w:t>Bestell-Nr.:</w:t>
      </w:r>
      <w:r w:rsidRPr="0079549A">
        <w:rPr>
          <w:rFonts w:ascii="Arial" w:hAnsi="Arial" w:cs="Arial"/>
          <w:b/>
          <w:sz w:val="20"/>
        </w:rPr>
        <w:tab/>
      </w:r>
      <w:r w:rsidRPr="0079549A">
        <w:rPr>
          <w:rFonts w:ascii="Arial" w:hAnsi="Arial" w:cs="Arial"/>
          <w:b/>
          <w:sz w:val="20"/>
        </w:rPr>
        <w:tab/>
      </w:r>
      <w:r w:rsidRPr="0079549A">
        <w:rPr>
          <w:rFonts w:ascii="Arial" w:hAnsi="Arial" w:cs="Arial"/>
          <w:b/>
          <w:sz w:val="20"/>
        </w:rPr>
        <w:tab/>
        <w:t>9070531</w:t>
      </w:r>
    </w:p>
    <w:sectPr w:rsidR="00C86972" w:rsidRPr="0079549A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95FA6" w:rsidRDefault="00095FA6">
      <w:r>
        <w:separator/>
      </w:r>
    </w:p>
  </w:endnote>
  <w:endnote w:type="continuationSeparator" w:id="0">
    <w:p w:rsidR="00095FA6" w:rsidRDefault="0009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423284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09</w:t>
          </w:r>
          <w:r w:rsidR="00F21331">
            <w:rPr>
              <w:rFonts w:ascii="Arial" w:hAnsi="Arial" w:cs="Arial"/>
            </w:rPr>
            <w:t>.20</w:t>
          </w:r>
          <w:r>
            <w:rPr>
              <w:rFonts w:ascii="Arial" w:hAnsi="Arial" w:cs="Arial"/>
            </w:rPr>
            <w:t>21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95FA6" w:rsidRDefault="00095FA6">
      <w:r>
        <w:separator/>
      </w:r>
    </w:p>
  </w:footnote>
  <w:footnote w:type="continuationSeparator" w:id="0">
    <w:p w:rsidR="00095FA6" w:rsidRDefault="00095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095FA6" w:rsidRPr="0014780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15807803">
    <w:abstractNumId w:val="4"/>
  </w:num>
  <w:num w:numId="2" w16cid:durableId="170488577">
    <w:abstractNumId w:val="8"/>
  </w:num>
  <w:num w:numId="3" w16cid:durableId="930431740">
    <w:abstractNumId w:val="3"/>
  </w:num>
  <w:num w:numId="4" w16cid:durableId="2009282625">
    <w:abstractNumId w:val="0"/>
  </w:num>
  <w:num w:numId="5" w16cid:durableId="1386753944">
    <w:abstractNumId w:val="7"/>
  </w:num>
  <w:num w:numId="6" w16cid:durableId="92747000">
    <w:abstractNumId w:val="1"/>
  </w:num>
  <w:num w:numId="7" w16cid:durableId="1266889599">
    <w:abstractNumId w:val="5"/>
  </w:num>
  <w:num w:numId="8" w16cid:durableId="1379040595">
    <w:abstractNumId w:val="2"/>
  </w:num>
  <w:num w:numId="9" w16cid:durableId="95663883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5FA6"/>
    <w:rsid w:val="000A49B0"/>
    <w:rsid w:val="000A7407"/>
    <w:rsid w:val="000B4392"/>
    <w:rsid w:val="000E3A05"/>
    <w:rsid w:val="0011221C"/>
    <w:rsid w:val="00136A01"/>
    <w:rsid w:val="0014780B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0476F"/>
    <w:rsid w:val="00257D23"/>
    <w:rsid w:val="00261E93"/>
    <w:rsid w:val="002840E1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07E86"/>
    <w:rsid w:val="003242DD"/>
    <w:rsid w:val="003327EE"/>
    <w:rsid w:val="0034237C"/>
    <w:rsid w:val="003505BD"/>
    <w:rsid w:val="003532A6"/>
    <w:rsid w:val="003567FA"/>
    <w:rsid w:val="0036004F"/>
    <w:rsid w:val="00367E7C"/>
    <w:rsid w:val="003836D1"/>
    <w:rsid w:val="003A1DE4"/>
    <w:rsid w:val="003A6C78"/>
    <w:rsid w:val="003D717D"/>
    <w:rsid w:val="00405990"/>
    <w:rsid w:val="00423284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C07C4"/>
    <w:rsid w:val="004C6BD9"/>
    <w:rsid w:val="004E2972"/>
    <w:rsid w:val="004F2EB4"/>
    <w:rsid w:val="004F6840"/>
    <w:rsid w:val="00501726"/>
    <w:rsid w:val="00510991"/>
    <w:rsid w:val="005116E4"/>
    <w:rsid w:val="00522A11"/>
    <w:rsid w:val="00543AAD"/>
    <w:rsid w:val="00557AA9"/>
    <w:rsid w:val="00567DFB"/>
    <w:rsid w:val="0058381E"/>
    <w:rsid w:val="005B7C59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4C08"/>
    <w:rsid w:val="006C784A"/>
    <w:rsid w:val="006D4E11"/>
    <w:rsid w:val="006E0D51"/>
    <w:rsid w:val="006F477C"/>
    <w:rsid w:val="006F4CAD"/>
    <w:rsid w:val="00714F55"/>
    <w:rsid w:val="007405A9"/>
    <w:rsid w:val="007752C7"/>
    <w:rsid w:val="00785FE4"/>
    <w:rsid w:val="00792DB9"/>
    <w:rsid w:val="0079549A"/>
    <w:rsid w:val="007A7A86"/>
    <w:rsid w:val="007B2E89"/>
    <w:rsid w:val="007C0ACE"/>
    <w:rsid w:val="007C7A20"/>
    <w:rsid w:val="007F4E69"/>
    <w:rsid w:val="00857B98"/>
    <w:rsid w:val="00872719"/>
    <w:rsid w:val="0088214A"/>
    <w:rsid w:val="00887B5A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2527"/>
    <w:rsid w:val="00983913"/>
    <w:rsid w:val="00986F7F"/>
    <w:rsid w:val="00994DE2"/>
    <w:rsid w:val="009E2BF0"/>
    <w:rsid w:val="009F01D0"/>
    <w:rsid w:val="009F6E61"/>
    <w:rsid w:val="00A02FAB"/>
    <w:rsid w:val="00A059C5"/>
    <w:rsid w:val="00A25441"/>
    <w:rsid w:val="00A41B0E"/>
    <w:rsid w:val="00A47C97"/>
    <w:rsid w:val="00A651B8"/>
    <w:rsid w:val="00A72AEF"/>
    <w:rsid w:val="00A75E61"/>
    <w:rsid w:val="00AB0222"/>
    <w:rsid w:val="00AB2128"/>
    <w:rsid w:val="00AB4B97"/>
    <w:rsid w:val="00B14736"/>
    <w:rsid w:val="00B345A1"/>
    <w:rsid w:val="00B7621C"/>
    <w:rsid w:val="00B93DC0"/>
    <w:rsid w:val="00BE3809"/>
    <w:rsid w:val="00C001FA"/>
    <w:rsid w:val="00C05DE7"/>
    <w:rsid w:val="00C1124C"/>
    <w:rsid w:val="00C203A0"/>
    <w:rsid w:val="00C32C49"/>
    <w:rsid w:val="00C43A40"/>
    <w:rsid w:val="00C81B89"/>
    <w:rsid w:val="00C84303"/>
    <w:rsid w:val="00C86972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1147B"/>
    <w:rsid w:val="00D7757B"/>
    <w:rsid w:val="00D84889"/>
    <w:rsid w:val="00D96261"/>
    <w:rsid w:val="00DA5A07"/>
    <w:rsid w:val="00DB7B8E"/>
    <w:rsid w:val="00DF4FE3"/>
    <w:rsid w:val="00E006DC"/>
    <w:rsid w:val="00E10AA6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27FA8"/>
    <w:rsid w:val="00F50BD0"/>
    <w:rsid w:val="00F55BBA"/>
    <w:rsid w:val="00FB2CEC"/>
    <w:rsid w:val="00FC09A6"/>
    <w:rsid w:val="00FD3CBA"/>
    <w:rsid w:val="00FE323B"/>
    <w:rsid w:val="00FE432D"/>
    <w:rsid w:val="00FE4AA2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17E7D0C9-1C85-5042-9769-E6A42C87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437</Words>
  <Characters>2755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2026-10-16T13:04:00Z</dcterms:created>
  <dcterms:modified xsi:type="dcterms:W3CDTF">2026-10-16T13:04:00Z</dcterms:modified>
</cp:coreProperties>
</file>